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088" w:rsidRDefault="006C2088" w:rsidP="006C2088">
      <w:pPr>
        <w:widowControl/>
        <w:wordWrap w:val="0"/>
        <w:ind w:left="1" w:right="-58"/>
        <w:jc w:val="center"/>
        <w:rPr>
          <w:rFonts w:ascii="&amp;quot" w:eastAsia="宋体" w:hAnsi="&amp;quot" w:cs="宋体" w:hint="eastAsia"/>
          <w:color w:val="000000"/>
          <w:kern w:val="0"/>
          <w:sz w:val="36"/>
          <w:szCs w:val="36"/>
        </w:rPr>
      </w:pPr>
      <w:r w:rsidRPr="006C2088">
        <w:rPr>
          <w:rFonts w:ascii="&amp;quot" w:eastAsia="宋体" w:hAnsi="&amp;quot" w:cs="宋体"/>
          <w:color w:val="000000"/>
          <w:kern w:val="0"/>
          <w:sz w:val="36"/>
          <w:szCs w:val="36"/>
        </w:rPr>
        <w:t>中华人民共和国环境保护法</w:t>
      </w:r>
    </w:p>
    <w:p w:rsidR="006C2088" w:rsidRPr="006C2088" w:rsidRDefault="006C2088" w:rsidP="006C2088">
      <w:pPr>
        <w:widowControl/>
        <w:wordWrap w:val="0"/>
        <w:ind w:left="1" w:right="-58"/>
        <w:jc w:val="center"/>
        <w:rPr>
          <w:rFonts w:ascii="&amp;quot" w:eastAsia="宋体" w:hAnsi="&amp;quot" w:cs="宋体" w:hint="eastAsia"/>
          <w:color w:val="000000"/>
          <w:kern w:val="0"/>
          <w:sz w:val="36"/>
          <w:szCs w:val="36"/>
        </w:rPr>
      </w:pPr>
      <w:r w:rsidRPr="006C2088">
        <w:rPr>
          <w:rFonts w:ascii="&amp;quot" w:eastAsia="宋体" w:hAnsi="&amp;quot" w:cs="宋体"/>
          <w:color w:val="000000"/>
          <w:kern w:val="0"/>
          <w:sz w:val="36"/>
          <w:szCs w:val="36"/>
        </w:rPr>
        <w:t>（自</w:t>
      </w:r>
      <w:r w:rsidRPr="006C2088">
        <w:rPr>
          <w:rFonts w:ascii="&amp;quot" w:eastAsia="宋体" w:hAnsi="&amp;quot" w:cs="宋体"/>
          <w:color w:val="000000"/>
          <w:kern w:val="0"/>
          <w:sz w:val="36"/>
          <w:szCs w:val="36"/>
        </w:rPr>
        <w:t>2015</w:t>
      </w:r>
      <w:r w:rsidRPr="006C2088">
        <w:rPr>
          <w:rFonts w:ascii="&amp;quot" w:eastAsia="宋体" w:hAnsi="&amp;quot" w:cs="宋体"/>
          <w:color w:val="000000"/>
          <w:kern w:val="0"/>
          <w:sz w:val="36"/>
          <w:szCs w:val="36"/>
        </w:rPr>
        <w:t>年</w:t>
      </w:r>
      <w:r w:rsidRPr="006C2088">
        <w:rPr>
          <w:rFonts w:ascii="&amp;quot" w:eastAsia="宋体" w:hAnsi="&amp;quot" w:cs="宋体"/>
          <w:color w:val="000000"/>
          <w:kern w:val="0"/>
          <w:sz w:val="36"/>
          <w:szCs w:val="36"/>
        </w:rPr>
        <w:t>1</w:t>
      </w:r>
      <w:r w:rsidRPr="006C2088">
        <w:rPr>
          <w:rFonts w:ascii="&amp;quot" w:eastAsia="宋体" w:hAnsi="&amp;quot" w:cs="宋体"/>
          <w:color w:val="000000"/>
          <w:kern w:val="0"/>
          <w:sz w:val="36"/>
          <w:szCs w:val="36"/>
        </w:rPr>
        <w:t>月</w:t>
      </w:r>
      <w:r w:rsidRPr="006C2088">
        <w:rPr>
          <w:rFonts w:ascii="&amp;quot" w:eastAsia="宋体" w:hAnsi="&amp;quot" w:cs="宋体"/>
          <w:color w:val="000000"/>
          <w:kern w:val="0"/>
          <w:sz w:val="36"/>
          <w:szCs w:val="36"/>
        </w:rPr>
        <w:t>1</w:t>
      </w:r>
      <w:r w:rsidRPr="006C2088">
        <w:rPr>
          <w:rFonts w:ascii="&amp;quot" w:eastAsia="宋体" w:hAnsi="&amp;quot" w:cs="宋体"/>
          <w:color w:val="000000"/>
          <w:kern w:val="0"/>
          <w:sz w:val="36"/>
          <w:szCs w:val="36"/>
        </w:rPr>
        <w:t>日起施行）</w:t>
      </w:r>
    </w:p>
    <w:p w:rsidR="006C2088" w:rsidRPr="006C2088" w:rsidRDefault="002F5D86" w:rsidP="006C2088">
      <w:pPr>
        <w:widowControl/>
        <w:spacing w:before="330"/>
        <w:jc w:val="left"/>
        <w:rPr>
          <w:rFonts w:ascii="&amp;quot" w:eastAsia="宋体" w:hAnsi="&amp;quot" w:cs="宋体" w:hint="eastAsia"/>
          <w:color w:val="000000"/>
          <w:kern w:val="0"/>
          <w:szCs w:val="21"/>
        </w:rPr>
      </w:pPr>
      <w:bookmarkStart w:id="0" w:name="_GoBack"/>
      <w:bookmarkEnd w:id="0"/>
      <w:r>
        <w:rPr>
          <w:rFonts w:ascii="&amp;quot" w:eastAsia="宋体" w:hAnsi="&amp;quot" w:cs="宋体"/>
          <w:color w:val="000000"/>
          <w:kern w:val="0"/>
          <w:szCs w:val="21"/>
        </w:rPr>
        <w:pict>
          <v:rect id="_x0000_i1025" style="width:0;height:1.5pt" o:hralign="center" o:hrstd="t" o:hr="t" fillcolor="#a0a0a0" stroked="f"/>
        </w:pic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1989</w:t>
      </w:r>
      <w:r w:rsidRPr="006C2088">
        <w:rPr>
          <w:rFonts w:ascii="&amp;quot" w:eastAsia="宋体" w:hAnsi="&amp;quot" w:cs="宋体"/>
          <w:color w:val="000000"/>
          <w:kern w:val="0"/>
          <w:sz w:val="24"/>
          <w:szCs w:val="24"/>
        </w:rPr>
        <w:t>年</w:t>
      </w:r>
      <w:r w:rsidRPr="006C2088">
        <w:rPr>
          <w:rFonts w:ascii="&amp;quot" w:eastAsia="宋体" w:hAnsi="&amp;quot" w:cs="宋体"/>
          <w:color w:val="000000"/>
          <w:kern w:val="0"/>
          <w:sz w:val="24"/>
          <w:szCs w:val="24"/>
        </w:rPr>
        <w:t>12</w:t>
      </w:r>
      <w:r w:rsidRPr="006C2088">
        <w:rPr>
          <w:rFonts w:ascii="&amp;quot" w:eastAsia="宋体" w:hAnsi="&amp;quot" w:cs="宋体"/>
          <w:color w:val="000000"/>
          <w:kern w:val="0"/>
          <w:sz w:val="24"/>
          <w:szCs w:val="24"/>
        </w:rPr>
        <w:t>月</w:t>
      </w:r>
      <w:r w:rsidRPr="006C2088">
        <w:rPr>
          <w:rFonts w:ascii="&amp;quot" w:eastAsia="宋体" w:hAnsi="&amp;quot" w:cs="宋体"/>
          <w:color w:val="000000"/>
          <w:kern w:val="0"/>
          <w:sz w:val="24"/>
          <w:szCs w:val="24"/>
        </w:rPr>
        <w:t>26</w:t>
      </w:r>
      <w:r w:rsidRPr="006C2088">
        <w:rPr>
          <w:rFonts w:ascii="&amp;quot" w:eastAsia="宋体" w:hAnsi="&amp;quot" w:cs="宋体"/>
          <w:color w:val="000000"/>
          <w:kern w:val="0"/>
          <w:sz w:val="24"/>
          <w:szCs w:val="24"/>
        </w:rPr>
        <w:t>日第七届全国人民代表大会常务委员会第十一次会议通过</w:t>
      </w:r>
      <w:r w:rsidRPr="006C2088">
        <w:rPr>
          <w:rFonts w:ascii="&amp;quot" w:eastAsia="宋体" w:hAnsi="&amp;quot" w:cs="宋体"/>
          <w:color w:val="000000"/>
          <w:kern w:val="0"/>
          <w:sz w:val="24"/>
          <w:szCs w:val="24"/>
        </w:rPr>
        <w:t>  2014</w:t>
      </w:r>
      <w:r w:rsidRPr="006C2088">
        <w:rPr>
          <w:rFonts w:ascii="&amp;quot" w:eastAsia="宋体" w:hAnsi="&amp;quot" w:cs="宋体"/>
          <w:color w:val="000000"/>
          <w:kern w:val="0"/>
          <w:sz w:val="24"/>
          <w:szCs w:val="24"/>
        </w:rPr>
        <w:t>年</w:t>
      </w:r>
      <w:r w:rsidRPr="006C2088">
        <w:rPr>
          <w:rFonts w:ascii="&amp;quot" w:eastAsia="宋体" w:hAnsi="&amp;quot" w:cs="宋体"/>
          <w:color w:val="000000"/>
          <w:kern w:val="0"/>
          <w:sz w:val="24"/>
          <w:szCs w:val="24"/>
        </w:rPr>
        <w:t>4</w:t>
      </w:r>
      <w:r w:rsidRPr="006C2088">
        <w:rPr>
          <w:rFonts w:ascii="&amp;quot" w:eastAsia="宋体" w:hAnsi="&amp;quot" w:cs="宋体"/>
          <w:color w:val="000000"/>
          <w:kern w:val="0"/>
          <w:sz w:val="24"/>
          <w:szCs w:val="24"/>
        </w:rPr>
        <w:t>月</w:t>
      </w:r>
      <w:r w:rsidRPr="006C2088">
        <w:rPr>
          <w:rFonts w:ascii="&amp;quot" w:eastAsia="宋体" w:hAnsi="&amp;quot" w:cs="宋体"/>
          <w:color w:val="000000"/>
          <w:kern w:val="0"/>
          <w:sz w:val="24"/>
          <w:szCs w:val="24"/>
        </w:rPr>
        <w:t>24</w:t>
      </w:r>
      <w:r w:rsidRPr="006C2088">
        <w:rPr>
          <w:rFonts w:ascii="&amp;quot" w:eastAsia="宋体" w:hAnsi="&amp;quot" w:cs="宋体"/>
          <w:color w:val="000000"/>
          <w:kern w:val="0"/>
          <w:sz w:val="24"/>
          <w:szCs w:val="24"/>
        </w:rPr>
        <w:t>日第十二届全国人民代表大会常务委员会第八次会议修订）</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w:t>
      </w:r>
      <w:r w:rsidRPr="006C2088">
        <w:rPr>
          <w:rFonts w:ascii="&amp;quot" w:eastAsia="宋体" w:hAnsi="&amp;quot" w:cs="宋体"/>
          <w:b/>
          <w:bCs/>
          <w:color w:val="000000"/>
          <w:kern w:val="0"/>
          <w:sz w:val="24"/>
          <w:szCs w:val="24"/>
        </w:rPr>
        <w:t>目录</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第一章</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总则</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第二章</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监督管理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第三章</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保护和改善环境</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第四章</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防治污染和其他公害</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第五章</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信息公开和公众参与</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第六章</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法律责任</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第七章</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附则</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w:t>
      </w:r>
      <w:r w:rsidRPr="006C2088">
        <w:rPr>
          <w:rFonts w:ascii="&amp;quot" w:eastAsia="宋体" w:hAnsi="&amp;quot" w:cs="宋体"/>
          <w:b/>
          <w:bCs/>
          <w:color w:val="000000"/>
          <w:kern w:val="0"/>
          <w:sz w:val="24"/>
          <w:szCs w:val="24"/>
        </w:rPr>
        <w:t>第一章</w:t>
      </w:r>
      <w:r w:rsidRPr="006C2088">
        <w:rPr>
          <w:rFonts w:ascii="&amp;quot" w:eastAsia="宋体" w:hAnsi="&amp;quot" w:cs="宋体"/>
          <w:b/>
          <w:bCs/>
          <w:color w:val="000000"/>
          <w:kern w:val="0"/>
          <w:sz w:val="24"/>
          <w:szCs w:val="24"/>
        </w:rPr>
        <w:t xml:space="preserve">  </w:t>
      </w:r>
      <w:r w:rsidRPr="006C2088">
        <w:rPr>
          <w:rFonts w:ascii="&amp;quot" w:eastAsia="宋体" w:hAnsi="&amp;quot" w:cs="宋体"/>
          <w:b/>
          <w:bCs/>
          <w:color w:val="000000"/>
          <w:kern w:val="0"/>
          <w:sz w:val="24"/>
          <w:szCs w:val="24"/>
        </w:rPr>
        <w:t>总则</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第一条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为保护和改善环境，防治污染和其他公害，保障公众健康，推进生态文明建设，促进经济社会可持续发展，制定本法。</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本法所称环境，是指影响人类生存和发展的各种天然的和经过人工改造的自然因素的总体，包括大气、水、海洋、土地、矿藏、森林、草原、湿地、野生生物、自然遗迹、人文遗迹、自然保护区、风景名胜区、城市和乡村等。</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本法适用于中华人民共和国领域和中华人民共和国管辖的其他海域。</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保护环境是国家的基本国策。</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国家采取有利于节约和循环利用资源、保护和改善环境、促进人与自然和谐的经济、技术政策和措施，使经济社会发展与环境保护相协调。</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lastRenderedPageBreak/>
        <w:t xml:space="preserve">　　第五条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环境保护坚持保护优先、预防为主、综合治理、公众参与、损害担责的原则。</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第六条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一切单位和个人都有保护环境的义务。</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地方各级人民政府应当对本行政区域的环境质量负责。</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企业事业单位和其他生产经营者应当防止、减少环境污染和生态破坏，对所造成的损害依法承担责任。</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公民应当增强环境保护意识，采取低碳、节俭的生活方式，自觉履行环境保护义务。</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第七条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国家支持环境保护科学技术研究、开发和应用，鼓励环境保护产业发展，促进环境保护信息化建设，提高环境保护科学技术水平。</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第八条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各级人民政府应当加大保护和改善环境、防治污染和其他公害的财政投入，提高财政资金的使用效益。</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第九条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各级人民政府应当加强环境保护宣传和普及工作，鼓励基层群众性自治组织、社会组织、环境保护志愿者开展环境保护法律法规和环境保护知识的宣传，营造保护环境的良好风气。</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教育行政部门、学校应当将环境保护知识纳入学校教育内容，培养学生的环境保护意识。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新闻媒体应当开展环境保护法律法规和环境保护知识的宣传，对环境违法行为进行舆论监督。</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第十条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国务院环境保护主管部门，对全国环境保护工作实施统一监督管理；县级以上地方人民政府环境保护主管部门，对本行政区域环境保护工作实施统一监督管理。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县级以上人民政府有关部门和军队环境保护部门，依照有关法律的规定对资源保护和污染防治等环境保护工作实施监督管理。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第十一条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对保护和改善环境有显著成绩的单位和个人，由人民政府给予奖励。</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lastRenderedPageBreak/>
        <w:t xml:space="preserve">　　第十二条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每年</w:t>
      </w:r>
      <w:r w:rsidRPr="006C2088">
        <w:rPr>
          <w:rFonts w:ascii="&amp;quot" w:eastAsia="宋体" w:hAnsi="&amp;quot" w:cs="宋体"/>
          <w:color w:val="000000"/>
          <w:kern w:val="0"/>
          <w:sz w:val="24"/>
          <w:szCs w:val="24"/>
        </w:rPr>
        <w:t>6</w:t>
      </w:r>
      <w:r w:rsidRPr="006C2088">
        <w:rPr>
          <w:rFonts w:ascii="&amp;quot" w:eastAsia="宋体" w:hAnsi="&amp;quot" w:cs="宋体"/>
          <w:color w:val="000000"/>
          <w:kern w:val="0"/>
          <w:sz w:val="24"/>
          <w:szCs w:val="24"/>
        </w:rPr>
        <w:t>月</w:t>
      </w:r>
      <w:r w:rsidRPr="006C2088">
        <w:rPr>
          <w:rFonts w:ascii="&amp;quot" w:eastAsia="宋体" w:hAnsi="&amp;quot" w:cs="宋体"/>
          <w:color w:val="000000"/>
          <w:kern w:val="0"/>
          <w:sz w:val="24"/>
          <w:szCs w:val="24"/>
        </w:rPr>
        <w:t>5</w:t>
      </w:r>
      <w:r w:rsidRPr="006C2088">
        <w:rPr>
          <w:rFonts w:ascii="&amp;quot" w:eastAsia="宋体" w:hAnsi="&amp;quot" w:cs="宋体"/>
          <w:color w:val="000000"/>
          <w:kern w:val="0"/>
          <w:sz w:val="24"/>
          <w:szCs w:val="24"/>
        </w:rPr>
        <w:t>日为环境日。</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w:t>
      </w:r>
      <w:r w:rsidRPr="006C2088">
        <w:rPr>
          <w:rFonts w:ascii="&amp;quot" w:eastAsia="宋体" w:hAnsi="&amp;quot" w:cs="宋体"/>
          <w:b/>
          <w:bCs/>
          <w:color w:val="000000"/>
          <w:kern w:val="0"/>
          <w:sz w:val="24"/>
          <w:szCs w:val="24"/>
        </w:rPr>
        <w:t>第二章</w:t>
      </w:r>
      <w:r w:rsidRPr="006C2088">
        <w:rPr>
          <w:rFonts w:ascii="&amp;quot" w:eastAsia="宋体" w:hAnsi="&amp;quot" w:cs="宋体"/>
          <w:b/>
          <w:bCs/>
          <w:color w:val="000000"/>
          <w:kern w:val="0"/>
          <w:sz w:val="24"/>
          <w:szCs w:val="24"/>
        </w:rPr>
        <w:t xml:space="preserve">  </w:t>
      </w:r>
      <w:r w:rsidRPr="006C2088">
        <w:rPr>
          <w:rFonts w:ascii="&amp;quot" w:eastAsia="宋体" w:hAnsi="&amp;quot" w:cs="宋体"/>
          <w:b/>
          <w:bCs/>
          <w:color w:val="000000"/>
          <w:kern w:val="0"/>
          <w:sz w:val="24"/>
          <w:szCs w:val="24"/>
        </w:rPr>
        <w:t>监督管理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第十三条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县级以上人民政府应当将环境保护工作纳入国民经济和社会发展规划。</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国务院环境保护主管部门会同有关部门，根据国民经济和社会发展规划编制国家环境保护规划，报国务院批准并公布实施。</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县级以上地方人民政府环境保护主管部门会同有关部门，根据国家环境保护规划的要求，编制本行政区域的环境保护规划，报同级人民政府批准并公布实施。</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环境保护规划的内容应当包括生态保护和污染防治的目标、任务、保障措施等，并与主体功能区规划、土地利用总体规划和城乡规划等相衔接。</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第十四条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国务院有关部门和省、自治区、直辖市人民政府组织制定经济、技术政策，应当充分考虑对环境的影响，听取有关方面和专家的意见。</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第十五条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国务院环境保护主管部门制定国家环境质量标准。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国家鼓励开展环境基准研究。</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第十六条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国务院环境保护主管部门根据国家环境质量标准和国家经济、技术条件，制定国家污染物排放标准。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lastRenderedPageBreak/>
        <w:t xml:space="preserve">　　第十七条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国家建立、健全环境监测制度。国务院环境保护主管部门制定监测规范，会同有关部门组织监测网络，统一规划国家环境质量监测站（点）的设置，建立监测数据共享机制，加强对环境监测的管理。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有关行业、专业等各类环境质量监测站（点）的设置应当符合法律法规规定和监测规范的要求。</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监测机构应当使用符合国家标准的监测设备，遵守监测规范。监测机构及其负责人对监测数据的真实性和准确性负责。</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第十八条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省级以上人民政府应当组织有关部门或者委托专业机构，对环境状况进行调查、评价，建立环境资源承载能力监测预警机制。</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第十九条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编制有关开发利用规划，建设对环境有影响的项目，应当依法进行环境影响评价。</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未依法进行环境影响评价的开发利用规划，不得组织实施；未依法进行环境影响评价的建设项目，不得开工建设。</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第二十条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国家建立跨行政区域的重点区域、流域环境污染和生态破坏联合防治协调机制，实行统一规划、统一标准、统一监测、统一的防治措施。</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前款规定以外的跨行政区域的环境污染和生态破坏的防治，由上级人民政府协调解决，或者由有关地方人民政府协商解决。</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第二十一条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国家采取财政、税收、价格、政府采购等方面的政策和措施，鼓励和支持环境保护技术装备、资源综合利用和环境服务等环境保护产业的发展。</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第二十二条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企业事业单位和其他生产经营者，在污染物排放符合法定要求的基础上，进一步减少污染物排放的，人民政府应当依法采取财政、税收、价格、政府采购等方面的政策和措施予以鼓励和支持。</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第二十三条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企业事业单位和其他生产经营者，为改善环境，依照有关规定转产、搬迁、关闭的，人民政府应当予以支持。</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第二十四条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县级以上人民政府环境保护主管部门及其委托的环境监察机构和其他负有环境保护监督管理职责的部门，有权对排放污染物的企业事业单位</w:t>
      </w:r>
      <w:r w:rsidRPr="006C2088">
        <w:rPr>
          <w:rFonts w:ascii="&amp;quot" w:eastAsia="宋体" w:hAnsi="&amp;quot" w:cs="宋体"/>
          <w:color w:val="000000"/>
          <w:kern w:val="0"/>
          <w:sz w:val="24"/>
          <w:szCs w:val="24"/>
        </w:rPr>
        <w:lastRenderedPageBreak/>
        <w:t>和其他生产经营者进行现场检查。被检查者应当如实反映情况，提供必要的资料。实施现场检查的部门、机构及其工作人员应当为被检查者保守商业秘密。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第二十五条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第二十六条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第二十七条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县级以上人民政府应当每年向本级人民代表大会或者人民代表大会常务委员会报告环境状况和环境保护目标完成情况，对发生的重大环境事件应当及时向本级人民代表大会常务委员会报告，依法接受监督。</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w:t>
      </w:r>
      <w:r w:rsidRPr="006C2088">
        <w:rPr>
          <w:rFonts w:ascii="&amp;quot" w:eastAsia="宋体" w:hAnsi="&amp;quot" w:cs="宋体"/>
          <w:b/>
          <w:bCs/>
          <w:color w:val="000000"/>
          <w:kern w:val="0"/>
          <w:sz w:val="24"/>
          <w:szCs w:val="24"/>
        </w:rPr>
        <w:t>第三章</w:t>
      </w:r>
      <w:r w:rsidRPr="006C2088">
        <w:rPr>
          <w:rFonts w:ascii="&amp;quot" w:eastAsia="宋体" w:hAnsi="&amp;quot" w:cs="宋体"/>
          <w:b/>
          <w:bCs/>
          <w:color w:val="000000"/>
          <w:kern w:val="0"/>
          <w:sz w:val="24"/>
          <w:szCs w:val="24"/>
        </w:rPr>
        <w:t xml:space="preserve"> </w:t>
      </w:r>
      <w:r w:rsidRPr="006C2088">
        <w:rPr>
          <w:rFonts w:ascii="&amp;quot" w:eastAsia="宋体" w:hAnsi="&amp;quot" w:cs="宋体"/>
          <w:b/>
          <w:bCs/>
          <w:color w:val="000000"/>
          <w:kern w:val="0"/>
          <w:sz w:val="24"/>
          <w:szCs w:val="24"/>
        </w:rPr>
        <w:t>保护和改善环境</w:t>
      </w:r>
      <w:r w:rsidRPr="006C2088">
        <w:rPr>
          <w:rFonts w:ascii="&amp;quot" w:eastAsia="宋体" w:hAnsi="&amp;quot" w:cs="宋体"/>
          <w:b/>
          <w:bCs/>
          <w:color w:val="000000"/>
          <w:kern w:val="0"/>
          <w:sz w:val="24"/>
          <w:szCs w:val="24"/>
        </w:rPr>
        <w:t xml:space="preserve"> </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第二十八条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地方各级人民政府应当根据环境保护目标和治理任务，采取有效措施，改善环境质量。</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未达到国家环境质量标准的重点区域、流域的有关地方人民政府，应当制定限期达标规划，并采取措施按期达标。</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第二十九条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国家在重点生态功能区、生态环境敏感区和脆弱区等区域划定生态保护红线，实行严格保护。</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第三十条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开发利用自然资源，应当合理开发，保护生物多样性，保障生态安全，依法制定有关生态保护和恢复治理方案并予以实施。</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lastRenderedPageBreak/>
        <w:t xml:space="preserve">　　引进外来物种以及研究、开发和利用生物技术，应当采取措施，防止对生物多样性的破坏。</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第三十一条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国家建立、健全生态保护补偿制度。</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国家加大对生态保护地区的财政转移支付力度。有关地方人民政府应当落实生态保护补偿资金，确保其用于生态保护补偿。</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国家指导受益地区和生态保护地区人民政府通过协商或者按照市场规则进行生态保护补偿。</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第三十二条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国家加强对大气、水、土壤等的保护，建立和完善相应的调查、监测、评估和修复制度。</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第三十三条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县级、乡级人民政府应当提高农村环境保护公共服务水平，推动农村环境综合整治。</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第三十四条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国务院和沿海地方各级人民政府应当加强对海洋环境的保护。向海洋排放污染物、倾倒废弃物，进行海岸工程和海洋工程建设，应当符合法律法规规定和有关标准，防止和减少对海洋环境的污染损害。</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第三十五条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城乡建设应当结合当地自然环境的特点，保护植被、水域和自然景观，加强城市园林、绿地和风景名胜区的建设与管理。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第三十六条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国家鼓励和引导公民、法人和其他组织使用有利于保护环境的产品和再生产品，减少废弃物的产生。</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国家机关和使用财政资金的其他组织应当优先采购和使用节能、节水、节材等有利于保护环境的产品、设备和设施。</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lastRenderedPageBreak/>
        <w:t xml:space="preserve">　　第三十七条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地方各级人民政府应当采取措施，组织对生活废弃物的分类处置、回收利用。</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第三十八条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公民应当遵守环境保护法律法规，配合实施环境保护措施，按照规定对生活废弃物进行分类放置，减少日常生活对环境造成的损害。</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第三十九条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国家建立、健全环境与健康监测、调查和风险评估制度；鼓励和组织开展环境质量对公众健康影响的研究，采取措施预防和控制与环境污染有关的疾病。</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w:t>
      </w:r>
      <w:r w:rsidRPr="006C2088">
        <w:rPr>
          <w:rFonts w:ascii="&amp;quot" w:eastAsia="宋体" w:hAnsi="&amp;quot" w:cs="宋体"/>
          <w:b/>
          <w:bCs/>
          <w:color w:val="000000"/>
          <w:kern w:val="0"/>
          <w:sz w:val="24"/>
          <w:szCs w:val="24"/>
        </w:rPr>
        <w:t>第四章</w:t>
      </w:r>
      <w:r w:rsidRPr="006C2088">
        <w:rPr>
          <w:rFonts w:ascii="&amp;quot" w:eastAsia="宋体" w:hAnsi="&amp;quot" w:cs="宋体"/>
          <w:b/>
          <w:bCs/>
          <w:color w:val="000000"/>
          <w:kern w:val="0"/>
          <w:sz w:val="24"/>
          <w:szCs w:val="24"/>
        </w:rPr>
        <w:t xml:space="preserve">  </w:t>
      </w:r>
      <w:r w:rsidRPr="006C2088">
        <w:rPr>
          <w:rFonts w:ascii="&amp;quot" w:eastAsia="宋体" w:hAnsi="&amp;quot" w:cs="宋体"/>
          <w:b/>
          <w:bCs/>
          <w:color w:val="000000"/>
          <w:kern w:val="0"/>
          <w:sz w:val="24"/>
          <w:szCs w:val="24"/>
        </w:rPr>
        <w:t>防治污染和其他公害</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第四十条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国家促进清洁生产和资源循环利用。</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国务院有关部门和地方各级人民政府应当采取措施，推广清洁能源的生产和使用。</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企业应当优先使用清洁能源，采用资源利用率高、污染物排放量少的工艺、设备以及废弃物综合利用技术和污染物无害化处理技术，减少污染物的产生。</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第四十一条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建设项目中防治污染的设施，应当与主体工程同时设计、同时施工、同时投产使用。防治污染的设施应当符合经批准的环境影响评价文件的要求，不得擅自拆除或者闲置。</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第四十二条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排放污染物的企业事业单位和其他生产经营者，应当采取措施，防治在生产建设或者其他活动中产生的废气、废水、废渣、医疗废物、粉尘、恶臭气体、放射性物质以及噪声、振动、光辐射、电磁辐射等对环境的污染和危害。</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排放污染物的企业事业单位，应当建立环境保护责任制度，明确单位负责人和相关人员的责任。</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重点排污单位应当按照国家有关规定和监测规范安装使用监测设备，保证监测设备正常运行，保存原始监测记录。</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严禁通过暗管、渗井、渗坑、灌注或者篡改、伪造监测数据，或者不正常运行防治污染设施等逃避监管的方式违法排放污染物。</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lastRenderedPageBreak/>
        <w:t xml:space="preserve">　　第四十三条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排放污染物的企业事业单位和其他生产经营者，应当按照国家有关规定缴纳排污费。排污费应当全部专项用于环境污染防治，任何单位和个人不得截留、挤占或者挪作他用。</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依照法律规定征收环境保护税的，不再征收排污费。</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第四十四条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对超过国家重点污染物排放总量控制指标或者未完成国家确定的环境质量目标的地区，省级以上人民政府环境保护主管部门应当暂停审批其新增重点污染物排放总量的建设项目环境影响评价文件。</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第四十五条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国家依照法律规定实行排污许可管理制度。</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实行排污许可管理的企业事业单位和其他生产经营者应当按照排污许可证的要求排放污染物；未取得排污许可证的，不得排放污染物。</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第四十六条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国家对严重污染环境的工艺、设备和产品实行淘汰制度。任何单位和个人不得生产、销售或者转移、使用严重污染环境的工艺、设备和产品。</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禁止引进不符合我国环境保护规定的技术、设备、材料和产品。</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第四十七条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各级人民政府及其有关部门和企业事业单位，应当依照《中华人民共和国突发事件应对法》的规定，做好突发环境事件的风险控制、应急准备、应急处置和事后恢复等工作。</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县级以上人民政府应当建立环境污染公共监测预警机制，组织制定预警方案；环境受到污染，可能影响公众健康和环境安全时，依法及时公布预警信息，启动应急措施。</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企业事业单位应当按照国家有关规定制定突发环境事件应急预案，报环境保护主管部门和有关部门备案。在发生或者可能发生突发环境事件时，企业事业单</w:t>
      </w:r>
      <w:r w:rsidRPr="006C2088">
        <w:rPr>
          <w:rFonts w:ascii="&amp;quot" w:eastAsia="宋体" w:hAnsi="&amp;quot" w:cs="宋体"/>
          <w:color w:val="000000"/>
          <w:kern w:val="0"/>
          <w:sz w:val="24"/>
          <w:szCs w:val="24"/>
        </w:rPr>
        <w:lastRenderedPageBreak/>
        <w:t>位应当立即采取措施处理，及时通报可能受到危害的单位和居民，并向环境保护主管部门和有关部门报告。</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突发环境事件应急处置工作结束后，有关人民政府应当立即组织评估事件造成的环境影响和损失，并及时将评估结果向社会公布。</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第四十八条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生产、储存、运输、销售、使用、处置化学物品和含有放射性物质的物品，应当遵守国家有关规定，防止污染环境。</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第四十九条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各级人民政府及其农业等有关部门和机构应当指导农业生产经营者科学种植和养殖，科学合理施用农药、化肥等农业投入品，科学处置农用薄膜、农作物秸秆等农业废弃物，防止农业面源污染。</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禁止将不符合农用标准和环境保护标准的固体废物、废水施入农田。施用农药、化肥等农业投入品及进行灌溉，应当采取措施，防止重金属和其他有毒有害物质污染环境。</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畜禽养殖场、养殖小区、定点屠宰企业等的选址、建设和管理应当符合有关法律法规规定。从事畜禽养殖和屠宰的单位和个人应当采取措施，对畜禽粪便、尸体和污水等废弃物进行科学处置，防止污染环境。</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县级人民政府负责组织农村生活废弃物的处置工作。</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第五十条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各级人民政府应当在财政预算中安排资金，支持农村饮用水水源地保护、生活污水和其他废弃物处理、畜禽养殖和屠宰污染防治、土壤污染防治和农村工矿污染治理等环境保护工作。</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第五十一条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各级人民政府应当统筹城乡建设污水处理设施及配套管网，固体废物的收集、运输和处置等环境卫生设施，危险废物集中处置设施、场所以及其他环境保护公共设施，并保障其正常运行。</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第五十二条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国家鼓励投保环境污染责任保险。</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w:t>
      </w:r>
      <w:r w:rsidRPr="006C2088">
        <w:rPr>
          <w:rFonts w:ascii="&amp;quot" w:eastAsia="宋体" w:hAnsi="&amp;quot" w:cs="宋体"/>
          <w:b/>
          <w:bCs/>
          <w:color w:val="000000"/>
          <w:kern w:val="0"/>
          <w:sz w:val="24"/>
          <w:szCs w:val="24"/>
        </w:rPr>
        <w:t>第五章</w:t>
      </w:r>
      <w:r w:rsidRPr="006C2088">
        <w:rPr>
          <w:rFonts w:ascii="&amp;quot" w:eastAsia="宋体" w:hAnsi="&amp;quot" w:cs="宋体"/>
          <w:b/>
          <w:bCs/>
          <w:color w:val="000000"/>
          <w:kern w:val="0"/>
          <w:sz w:val="24"/>
          <w:szCs w:val="24"/>
        </w:rPr>
        <w:t xml:space="preserve">  </w:t>
      </w:r>
      <w:r w:rsidRPr="006C2088">
        <w:rPr>
          <w:rFonts w:ascii="&amp;quot" w:eastAsia="宋体" w:hAnsi="&amp;quot" w:cs="宋体"/>
          <w:b/>
          <w:bCs/>
          <w:color w:val="000000"/>
          <w:kern w:val="0"/>
          <w:sz w:val="24"/>
          <w:szCs w:val="24"/>
        </w:rPr>
        <w:t>信息公开和公众参与</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第五十三条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公民、法人和其他组织依法享有获取环境信息、参与和监督环境保护的权利。</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lastRenderedPageBreak/>
        <w:t xml:space="preserve">　　各级人民政府环境保护主管部门和其他负有环境保护监督管理职责的部门，应当依法公开环境信息、完善公众参与程序，为公民、法人和其他组织参与和监督环境保护提供便利。</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第五十四条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国务院环境保护主管部门统一发布国家环境质量、重点污染源监测信息及其他重大环境信息。省级以上人民政府环境保护主管部门定期发布环境状况公报。</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县级以上人民政府环境保护主管部门和其他负有环境保护监督管理职责的部门，应当依法公开环境质量、环境监测、突发环境事件以及环境行政许可、行政处罚、排污费的征收和使用情况等信息。</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县级以上地方人民政府环境保护主管部门和其他负有环境保护监督管理职责的部门，应当将企业事业单位和其他生产经营者的环境违法信息记入社会诚信档案，及时向社会公布违法者名单。</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第五十五条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重点排污单位应当如实向社会公开其主要污染物的名称、排放方式、排放浓度和总量、超标排放情况，以及防治污染设施的建设和运行情况，接受社会监督。</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第五十六条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对依法应当编制环境影响报告书的建设项目，建设单位应当在编制时向可能受影响的公众说明情况，充分征求意见。</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负责审批建设项目环境影响评价文件的部门在收到建设项目环境影响报告书后，除涉及国家秘密和商业秘密的事项外，应当全文公开；发现建设项目未充分征求公众意见的，应当责成建设单位征求公众意见。</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第五十七条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公民、法人和其他组织发现任何单位和个人有污染环境和破坏生态行为的，有权向环境保护主管部门或者其他负有环境保护监督管理职责的部门举报。</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公民、法人和其他组织发现地方各级人民政府、县级以上人民政府环境保护主管部门和其他负有环境保护监督管理职责的部门不依法履行职责的，有权向其上级机关或者监察机关举报。</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lastRenderedPageBreak/>
        <w:t xml:space="preserve">　　接受举报的机关应当对举报人的相关信息予以保密，保护举报人的合法权益。</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第五十八条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对污染环境、破坏生态，损害社会公共利益的行为，符合下列条件的社会组织可以向人民法院提起诉讼：</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（一）依法在设区的市级以上人民政府民政部门登记；</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（二）专门从事环境保护公益活动连续五年以上且无违法记录。</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符合前款规定的社会组织向人民法院提起诉讼，人民法院应当依法受理。</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提起诉讼的社会组织不得通过诉讼牟取经济利益。</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w:t>
      </w:r>
      <w:r w:rsidRPr="006C2088">
        <w:rPr>
          <w:rFonts w:ascii="&amp;quot" w:eastAsia="宋体" w:hAnsi="&amp;quot" w:cs="宋体"/>
          <w:b/>
          <w:bCs/>
          <w:color w:val="000000"/>
          <w:kern w:val="0"/>
          <w:sz w:val="24"/>
          <w:szCs w:val="24"/>
        </w:rPr>
        <w:t>第六章</w:t>
      </w:r>
      <w:r w:rsidRPr="006C2088">
        <w:rPr>
          <w:rFonts w:ascii="&amp;quot" w:eastAsia="宋体" w:hAnsi="&amp;quot" w:cs="宋体"/>
          <w:b/>
          <w:bCs/>
          <w:color w:val="000000"/>
          <w:kern w:val="0"/>
          <w:sz w:val="24"/>
          <w:szCs w:val="24"/>
        </w:rPr>
        <w:t xml:space="preserve">  </w:t>
      </w:r>
      <w:r w:rsidRPr="006C2088">
        <w:rPr>
          <w:rFonts w:ascii="&amp;quot" w:eastAsia="宋体" w:hAnsi="&amp;quot" w:cs="宋体"/>
          <w:b/>
          <w:bCs/>
          <w:color w:val="000000"/>
          <w:kern w:val="0"/>
          <w:sz w:val="24"/>
          <w:szCs w:val="24"/>
        </w:rPr>
        <w:t>法律责任</w:t>
      </w:r>
      <w:r w:rsidRPr="006C2088">
        <w:rPr>
          <w:rFonts w:ascii="&amp;quot" w:eastAsia="宋体" w:hAnsi="&amp;quot" w:cs="宋体"/>
          <w:b/>
          <w:bCs/>
          <w:color w:val="000000"/>
          <w:kern w:val="0"/>
          <w:sz w:val="24"/>
          <w:szCs w:val="24"/>
        </w:rPr>
        <w:t xml:space="preserve"> </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第五十九条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企业事业单位和其他生产经营者违法排放污染物，受到罚款处罚，被责令改正，拒不改正的，依法作出处罚决定的行政机关可以自责令改正之日的次日起，按照原处罚数额按日连续处罚。</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前款规定的罚款处罚，依照有关法律法规按照防治污染设施的运行成本、违法行为造成的直接损失或者违法所得等因素确定的规定执行。</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地方性法规可以根据环境保护的实际需要，增加第一款规定的按日连续处罚的违法行为的种类。</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第六十条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第六十一条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建设单位未依法提交建设项目环境影响评价文件或者环境影响评价文件未经批准，擅自开工建设的，由负有环境保护监督管理职责的部门责令停止建设，处以罚款，并可以责令恢复原状。</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第六十二条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违反本法规定，重点排污单位不公开或者不如实公开环境信息的，由县级以上地方人民政府环境保护主管部门责令公开，处以罚款，并予以公告。</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lastRenderedPageBreak/>
        <w:t xml:space="preserve">　　第六十三条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（一）建设项目未依法进行环境影响评价，被责令停止建设，拒不执行的；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（二）违反法律规定，未取得排污许可证排放污染物，被责令停止排污，拒不执行的；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（三）通过暗管、渗井、渗坑、灌注或者篡改、伪造监测数据，或者不正常运行防治污染设施等逃避监管的方式违法排放污染物的；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（四）生产、使用国家明令禁止生产、使用的农药，被责令改正，拒不改正的。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第六十四条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因污染环境和破坏生态造成损害的，应当依照《中华人民共和国侵权责任法》的有关规定承担侵权责任。</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第六十五条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第六十六条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提起环境损害赔偿诉讼的时效期间为三年，从当事人知道或者应当知道其受到损害时起计算。</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第六十七条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上级人民政府及其环境保护主管部门应当加强对下级人民政府及其有关部门环境保护工作的监督。发现有关工作人员有违法行为，依法应当给予处分的，应当向其任免机关或者监察机关提出处分建议。</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依法应当给予行政处罚，而有关环境保护主管部门不给予行政处罚的，上级人民政府环境保护主管部门可以直接作出行政处罚的决定。</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lastRenderedPageBreak/>
        <w:t xml:space="preserve">　　第六十八条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（一）不符合行政许可条件准予行政许可的；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（二）对环境违法行为进行包庇的；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（三）依法应当作出责令停业、关闭的决定而未作出的；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（四）对超标排放污染物、采用逃避监管的方式排放污染物、造成环境事故以及不落实生态保护措施造成生态破坏等行为，发现或者接到举报未及时查处的；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（五）违反本法规定，查封、扣押企业事业单位和其他生产经营者的设施、设备的；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（六）篡改、伪造或者指使篡改、伪造监测数据的；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（七）应当依法公开环境信息而未公开的；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（八）将征收的排污费截留、挤占或者挪作他用的；</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（九）法律法规规定的其他违法行为。</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第六十九条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违反本法规定，构成犯罪的，依法追究刑事责任。</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w:t>
      </w:r>
      <w:r w:rsidRPr="006C2088">
        <w:rPr>
          <w:rFonts w:ascii="&amp;quot" w:eastAsia="宋体" w:hAnsi="&amp;quot" w:cs="宋体"/>
          <w:b/>
          <w:bCs/>
          <w:color w:val="000000"/>
          <w:kern w:val="0"/>
          <w:sz w:val="24"/>
          <w:szCs w:val="24"/>
        </w:rPr>
        <w:t>第七章</w:t>
      </w:r>
      <w:r w:rsidRPr="006C2088">
        <w:rPr>
          <w:rFonts w:ascii="&amp;quot" w:eastAsia="宋体" w:hAnsi="&amp;quot" w:cs="宋体"/>
          <w:b/>
          <w:bCs/>
          <w:color w:val="000000"/>
          <w:kern w:val="0"/>
          <w:sz w:val="24"/>
          <w:szCs w:val="24"/>
        </w:rPr>
        <w:t xml:space="preserve">  </w:t>
      </w:r>
      <w:r w:rsidRPr="006C2088">
        <w:rPr>
          <w:rFonts w:ascii="&amp;quot" w:eastAsia="宋体" w:hAnsi="&amp;quot" w:cs="宋体"/>
          <w:b/>
          <w:bCs/>
          <w:color w:val="000000"/>
          <w:kern w:val="0"/>
          <w:sz w:val="24"/>
          <w:szCs w:val="24"/>
        </w:rPr>
        <w:t>附则</w:t>
      </w:r>
    </w:p>
    <w:p w:rsidR="006C2088" w:rsidRPr="006C2088" w:rsidRDefault="006C2088" w:rsidP="006C2088">
      <w:pPr>
        <w:widowControl/>
        <w:spacing w:line="525" w:lineRule="atLeast"/>
        <w:jc w:val="left"/>
        <w:rPr>
          <w:rFonts w:ascii="&amp;quot" w:eastAsia="宋体" w:hAnsi="&amp;quot" w:cs="宋体" w:hint="eastAsia"/>
          <w:color w:val="000000"/>
          <w:kern w:val="0"/>
          <w:sz w:val="24"/>
          <w:szCs w:val="24"/>
        </w:rPr>
      </w:pPr>
      <w:r w:rsidRPr="006C2088">
        <w:rPr>
          <w:rFonts w:ascii="&amp;quot" w:eastAsia="宋体" w:hAnsi="&amp;quot" w:cs="宋体"/>
          <w:color w:val="000000"/>
          <w:kern w:val="0"/>
          <w:sz w:val="24"/>
          <w:szCs w:val="24"/>
        </w:rPr>
        <w:t xml:space="preserve">　　第七十条</w:t>
      </w:r>
      <w:r w:rsidRPr="006C2088">
        <w:rPr>
          <w:rFonts w:ascii="&amp;quot" w:eastAsia="宋体" w:hAnsi="&amp;quot" w:cs="宋体"/>
          <w:color w:val="000000"/>
          <w:kern w:val="0"/>
          <w:sz w:val="24"/>
          <w:szCs w:val="24"/>
        </w:rPr>
        <w:t xml:space="preserve">  </w:t>
      </w:r>
      <w:r w:rsidRPr="006C2088">
        <w:rPr>
          <w:rFonts w:ascii="&amp;quot" w:eastAsia="宋体" w:hAnsi="&amp;quot" w:cs="宋体"/>
          <w:color w:val="000000"/>
          <w:kern w:val="0"/>
          <w:sz w:val="24"/>
          <w:szCs w:val="24"/>
        </w:rPr>
        <w:t>本法自</w:t>
      </w:r>
      <w:r w:rsidRPr="006C2088">
        <w:rPr>
          <w:rFonts w:ascii="&amp;quot" w:eastAsia="宋体" w:hAnsi="&amp;quot" w:cs="宋体"/>
          <w:color w:val="000000"/>
          <w:kern w:val="0"/>
          <w:sz w:val="24"/>
          <w:szCs w:val="24"/>
        </w:rPr>
        <w:t>2015</w:t>
      </w:r>
      <w:r w:rsidRPr="006C2088">
        <w:rPr>
          <w:rFonts w:ascii="&amp;quot" w:eastAsia="宋体" w:hAnsi="&amp;quot" w:cs="宋体"/>
          <w:color w:val="000000"/>
          <w:kern w:val="0"/>
          <w:sz w:val="24"/>
          <w:szCs w:val="24"/>
        </w:rPr>
        <w:t>年</w:t>
      </w:r>
      <w:r w:rsidRPr="006C2088">
        <w:rPr>
          <w:rFonts w:ascii="&amp;quot" w:eastAsia="宋体" w:hAnsi="&amp;quot" w:cs="宋体"/>
          <w:color w:val="000000"/>
          <w:kern w:val="0"/>
          <w:sz w:val="24"/>
          <w:szCs w:val="24"/>
        </w:rPr>
        <w:t>1</w:t>
      </w:r>
      <w:r w:rsidRPr="006C2088">
        <w:rPr>
          <w:rFonts w:ascii="&amp;quot" w:eastAsia="宋体" w:hAnsi="&amp;quot" w:cs="宋体"/>
          <w:color w:val="000000"/>
          <w:kern w:val="0"/>
          <w:sz w:val="24"/>
          <w:szCs w:val="24"/>
        </w:rPr>
        <w:t>月</w:t>
      </w:r>
      <w:r w:rsidRPr="006C2088">
        <w:rPr>
          <w:rFonts w:ascii="&amp;quot" w:eastAsia="宋体" w:hAnsi="&amp;quot" w:cs="宋体"/>
          <w:color w:val="000000"/>
          <w:kern w:val="0"/>
          <w:sz w:val="24"/>
          <w:szCs w:val="24"/>
        </w:rPr>
        <w:t>1</w:t>
      </w:r>
      <w:r w:rsidRPr="006C2088">
        <w:rPr>
          <w:rFonts w:ascii="&amp;quot" w:eastAsia="宋体" w:hAnsi="&amp;quot" w:cs="宋体"/>
          <w:color w:val="000000"/>
          <w:kern w:val="0"/>
          <w:sz w:val="24"/>
          <w:szCs w:val="24"/>
        </w:rPr>
        <w:t>日起施行。</w:t>
      </w:r>
    </w:p>
    <w:p w:rsidR="00E605E4" w:rsidRPr="006C2088" w:rsidRDefault="00E605E4"/>
    <w:sectPr w:rsidR="00E605E4" w:rsidRPr="006C20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88"/>
    <w:rsid w:val="002862D6"/>
    <w:rsid w:val="002F5D86"/>
    <w:rsid w:val="006C2088"/>
    <w:rsid w:val="00E60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0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20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208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C20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17993">
      <w:bodyDiv w:val="1"/>
      <w:marLeft w:val="0"/>
      <w:marRight w:val="0"/>
      <w:marTop w:val="0"/>
      <w:marBottom w:val="0"/>
      <w:divBdr>
        <w:top w:val="none" w:sz="0" w:space="0" w:color="auto"/>
        <w:left w:val="none" w:sz="0" w:space="0" w:color="auto"/>
        <w:bottom w:val="none" w:sz="0" w:space="0" w:color="auto"/>
        <w:right w:val="none" w:sz="0" w:space="0" w:color="auto"/>
      </w:divBdr>
      <w:divsChild>
        <w:div w:id="9841152">
          <w:marLeft w:val="570"/>
          <w:marRight w:val="570"/>
          <w:marTop w:val="450"/>
          <w:marBottom w:val="450"/>
          <w:divBdr>
            <w:top w:val="none" w:sz="0" w:space="0" w:color="auto"/>
            <w:left w:val="none" w:sz="0" w:space="0" w:color="auto"/>
            <w:bottom w:val="none" w:sz="0" w:space="0" w:color="auto"/>
            <w:right w:val="none" w:sz="0" w:space="0" w:color="auto"/>
          </w:divBdr>
        </w:div>
        <w:div w:id="200024202">
          <w:marLeft w:val="570"/>
          <w:marRight w:val="570"/>
          <w:marTop w:val="450"/>
          <w:marBottom w:val="450"/>
          <w:divBdr>
            <w:top w:val="none" w:sz="0" w:space="0" w:color="auto"/>
            <w:left w:val="none" w:sz="0" w:space="0" w:color="auto"/>
            <w:bottom w:val="none" w:sz="0" w:space="0" w:color="auto"/>
            <w:right w:val="none" w:sz="0" w:space="0" w:color="auto"/>
          </w:divBdr>
          <w:divsChild>
            <w:div w:id="142144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1318</Words>
  <Characters>7514</Characters>
  <Application>Microsoft Office Word</Application>
  <DocSecurity>0</DocSecurity>
  <Lines>62</Lines>
  <Paragraphs>17</Paragraphs>
  <ScaleCrop>false</ScaleCrop>
  <Company>微软中国</Company>
  <LinksUpToDate>false</LinksUpToDate>
  <CharactersWithSpaces>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3</cp:revision>
  <dcterms:created xsi:type="dcterms:W3CDTF">2019-01-30T06:44:00Z</dcterms:created>
  <dcterms:modified xsi:type="dcterms:W3CDTF">2019-02-11T06:21:00Z</dcterms:modified>
</cp:coreProperties>
</file>